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6C5C" w14:textId="77777777" w:rsidR="006A7BB9" w:rsidRDefault="00621071" w:rsidP="00621071">
      <w:pPr>
        <w:jc w:val="center"/>
        <w:rPr>
          <w:sz w:val="28"/>
        </w:rPr>
      </w:pPr>
      <w:r w:rsidRPr="00541806">
        <w:rPr>
          <w:sz w:val="28"/>
        </w:rPr>
        <w:t xml:space="preserve">AUSTRALIAN CURRICULUM </w:t>
      </w:r>
      <w:r>
        <w:rPr>
          <w:sz w:val="28"/>
        </w:rPr>
        <w:t>–</w:t>
      </w:r>
      <w:r w:rsidRPr="00541806">
        <w:rPr>
          <w:sz w:val="28"/>
        </w:rPr>
        <w:t xml:space="preserve"> </w:t>
      </w:r>
      <w:r>
        <w:rPr>
          <w:sz w:val="28"/>
        </w:rPr>
        <w:t xml:space="preserve">8 </w:t>
      </w:r>
      <w:r w:rsidRPr="00541806">
        <w:rPr>
          <w:sz w:val="28"/>
        </w:rPr>
        <w:t>VISUAL ART ASSESSMENT RUBRIC</w:t>
      </w:r>
    </w:p>
    <w:p w14:paraId="0721E99B" w14:textId="77777777" w:rsidR="00621071" w:rsidRDefault="00621071" w:rsidP="00F0088A">
      <w:pPr>
        <w:jc w:val="center"/>
        <w:rPr>
          <w:b/>
          <w:sz w:val="32"/>
          <w:u w:val="single"/>
        </w:rPr>
      </w:pPr>
      <w:r w:rsidRPr="00621071">
        <w:rPr>
          <w:b/>
          <w:sz w:val="32"/>
          <w:u w:val="single"/>
        </w:rPr>
        <w:t>UNIT: TEXT IN ART</w:t>
      </w:r>
    </w:p>
    <w:tbl>
      <w:tblPr>
        <w:tblStyle w:val="TableGrid2"/>
        <w:tblW w:w="0" w:type="auto"/>
        <w:tblLook w:val="04A0" w:firstRow="1" w:lastRow="0" w:firstColumn="1" w:lastColumn="0" w:noHBand="0" w:noVBand="1"/>
      </w:tblPr>
      <w:tblGrid>
        <w:gridCol w:w="2303"/>
        <w:gridCol w:w="2314"/>
        <w:gridCol w:w="2314"/>
        <w:gridCol w:w="2321"/>
        <w:gridCol w:w="2320"/>
        <w:gridCol w:w="2301"/>
      </w:tblGrid>
      <w:tr w:rsidR="00433F0C" w14:paraId="1E86DB1B" w14:textId="77777777" w:rsidTr="00A469CF">
        <w:tc>
          <w:tcPr>
            <w:tcW w:w="2303" w:type="dxa"/>
          </w:tcPr>
          <w:p w14:paraId="3B0B8D2A" w14:textId="77777777" w:rsidR="00433F0C" w:rsidRDefault="00433F0C" w:rsidP="00BB4555">
            <w:pPr>
              <w:jc w:val="center"/>
            </w:pPr>
            <w:r>
              <w:t>Content Descriptions</w:t>
            </w:r>
          </w:p>
        </w:tc>
        <w:tc>
          <w:tcPr>
            <w:tcW w:w="2314" w:type="dxa"/>
          </w:tcPr>
          <w:p w14:paraId="5BB4B40A" w14:textId="37B162FA" w:rsidR="00433F0C" w:rsidRDefault="00433F0C" w:rsidP="00BB4555">
            <w:pPr>
              <w:jc w:val="center"/>
            </w:pPr>
            <w:r>
              <w:t>Well Above the Standard</w:t>
            </w:r>
          </w:p>
        </w:tc>
        <w:tc>
          <w:tcPr>
            <w:tcW w:w="2314" w:type="dxa"/>
          </w:tcPr>
          <w:p w14:paraId="45336464" w14:textId="6EB2C822" w:rsidR="00433F0C" w:rsidRDefault="00433F0C" w:rsidP="00BB4555">
            <w:pPr>
              <w:jc w:val="center"/>
            </w:pPr>
            <w:r>
              <w:t>Above Standard</w:t>
            </w:r>
          </w:p>
        </w:tc>
        <w:tc>
          <w:tcPr>
            <w:tcW w:w="2321" w:type="dxa"/>
          </w:tcPr>
          <w:p w14:paraId="5F9F2BE4" w14:textId="77777777" w:rsidR="00433F0C" w:rsidRDefault="00433F0C" w:rsidP="00BB4555">
            <w:pPr>
              <w:jc w:val="center"/>
            </w:pPr>
            <w:r>
              <w:t>At Standard</w:t>
            </w:r>
          </w:p>
        </w:tc>
        <w:tc>
          <w:tcPr>
            <w:tcW w:w="2320" w:type="dxa"/>
          </w:tcPr>
          <w:p w14:paraId="7863A251" w14:textId="77777777" w:rsidR="00433F0C" w:rsidRDefault="00433F0C" w:rsidP="00BB4555">
            <w:pPr>
              <w:jc w:val="center"/>
            </w:pPr>
            <w:r>
              <w:t>Approaching the Standard</w:t>
            </w:r>
          </w:p>
        </w:tc>
        <w:tc>
          <w:tcPr>
            <w:tcW w:w="2301" w:type="dxa"/>
          </w:tcPr>
          <w:p w14:paraId="2156EB1F" w14:textId="77777777" w:rsidR="00433F0C" w:rsidRDefault="00433F0C" w:rsidP="00BB4555">
            <w:pPr>
              <w:jc w:val="center"/>
            </w:pPr>
            <w:r>
              <w:t>Below Standard</w:t>
            </w:r>
          </w:p>
        </w:tc>
      </w:tr>
    </w:tbl>
    <w:tbl>
      <w:tblPr>
        <w:tblStyle w:val="TableGrid1"/>
        <w:tblW w:w="0" w:type="auto"/>
        <w:tblLook w:val="04A0" w:firstRow="1" w:lastRow="0" w:firstColumn="1" w:lastColumn="0" w:noHBand="0" w:noVBand="1"/>
      </w:tblPr>
      <w:tblGrid>
        <w:gridCol w:w="2303"/>
        <w:gridCol w:w="2314"/>
        <w:gridCol w:w="2314"/>
        <w:gridCol w:w="2321"/>
        <w:gridCol w:w="2320"/>
        <w:gridCol w:w="2301"/>
      </w:tblGrid>
      <w:tr w:rsidR="00433F0C" w14:paraId="1BB7D29C" w14:textId="77777777" w:rsidTr="00650E32">
        <w:tc>
          <w:tcPr>
            <w:tcW w:w="2303" w:type="dxa"/>
          </w:tcPr>
          <w:p w14:paraId="3690624B" w14:textId="77777777" w:rsidR="00433F0C" w:rsidRDefault="00433F0C" w:rsidP="00BB4555">
            <w:r>
              <w:rPr>
                <w:rFonts w:ascii="Helvetica" w:hAnsi="Helvetica" w:cs="Helvetica"/>
                <w:color w:val="000000"/>
                <w:sz w:val="20"/>
                <w:szCs w:val="20"/>
              </w:rPr>
              <w:t xml:space="preserve">2. </w:t>
            </w:r>
            <w:r w:rsidRPr="00D31A7A">
              <w:rPr>
                <w:rFonts w:ascii="Helvetica" w:hAnsi="Helvetica" w:cs="Helvetica"/>
                <w:b/>
                <w:color w:val="000000"/>
                <w:sz w:val="20"/>
                <w:szCs w:val="20"/>
                <w:u w:val="single"/>
              </w:rPr>
              <w:t>Develop ways to enhance their intentions</w:t>
            </w:r>
            <w:r>
              <w:rPr>
                <w:rFonts w:ascii="Helvetica" w:hAnsi="Helvetica" w:cs="Helvetica"/>
                <w:color w:val="000000"/>
                <w:sz w:val="20"/>
                <w:szCs w:val="20"/>
              </w:rPr>
              <w:t xml:space="preserve"> as </w:t>
            </w:r>
            <w:hyperlink r:id="rId9" w:tooltip="Display the glossary entry for artists" w:history="1">
              <w:r>
                <w:rPr>
                  <w:rStyle w:val="Hyperlink"/>
                  <w:rFonts w:ascii="Helvetica" w:hAnsi="Helvetica" w:cs="Helvetica"/>
                  <w:sz w:val="20"/>
                  <w:szCs w:val="20"/>
                </w:rPr>
                <w:t>artists</w:t>
              </w:r>
            </w:hyperlink>
            <w:r>
              <w:rPr>
                <w:rFonts w:ascii="Helvetica" w:hAnsi="Helvetica" w:cs="Helvetica"/>
                <w:color w:val="000000"/>
                <w:sz w:val="20"/>
                <w:szCs w:val="20"/>
              </w:rPr>
              <w:t xml:space="preserve"> through exploration of how </w:t>
            </w:r>
            <w:hyperlink r:id="rId10" w:tooltip="Display the glossary entry for artists" w:history="1">
              <w:r>
                <w:rPr>
                  <w:rStyle w:val="Hyperlink"/>
                  <w:rFonts w:ascii="Helvetica" w:hAnsi="Helvetica" w:cs="Helvetica"/>
                  <w:sz w:val="20"/>
                  <w:szCs w:val="20"/>
                </w:rPr>
                <w:t>artists</w:t>
              </w:r>
            </w:hyperlink>
            <w:r>
              <w:rPr>
                <w:rFonts w:ascii="Helvetica" w:hAnsi="Helvetica" w:cs="Helvetica"/>
                <w:color w:val="000000"/>
                <w:sz w:val="20"/>
                <w:szCs w:val="20"/>
              </w:rPr>
              <w:t xml:space="preserve"> use </w:t>
            </w:r>
            <w:hyperlink r:id="rId11" w:tooltip="Display the glossary entry for materials" w:history="1">
              <w:r>
                <w:rPr>
                  <w:rStyle w:val="Hyperlink"/>
                  <w:rFonts w:ascii="Helvetica" w:hAnsi="Helvetica" w:cs="Helvetica"/>
                  <w:sz w:val="20"/>
                  <w:szCs w:val="20"/>
                </w:rPr>
                <w:t>materials</w:t>
              </w:r>
            </w:hyperlink>
            <w:r>
              <w:rPr>
                <w:rFonts w:ascii="Helvetica" w:hAnsi="Helvetica" w:cs="Helvetica"/>
                <w:color w:val="000000"/>
                <w:sz w:val="20"/>
                <w:szCs w:val="20"/>
              </w:rPr>
              <w:t xml:space="preserve">, techniques, </w:t>
            </w:r>
            <w:hyperlink r:id="rId12" w:tooltip="Display the glossary entry for technologies" w:history="1">
              <w:r>
                <w:rPr>
                  <w:rStyle w:val="Hyperlink"/>
                  <w:rFonts w:ascii="Helvetica" w:hAnsi="Helvetica" w:cs="Helvetica"/>
                  <w:sz w:val="20"/>
                  <w:szCs w:val="20"/>
                </w:rPr>
                <w:t>technologies</w:t>
              </w:r>
            </w:hyperlink>
            <w:r>
              <w:rPr>
                <w:rFonts w:ascii="Helvetica" w:hAnsi="Helvetica" w:cs="Helvetica"/>
                <w:color w:val="000000"/>
                <w:sz w:val="20"/>
                <w:szCs w:val="20"/>
              </w:rPr>
              <w:t xml:space="preserve"> and processes </w:t>
            </w:r>
            <w:hyperlink r:id="rId13" w:tooltip="View additional details of ACAVAM119" w:history="1">
              <w:r>
                <w:rPr>
                  <w:rStyle w:val="Hyperlink"/>
                  <w:rFonts w:ascii="Helvetica" w:hAnsi="Helvetica" w:cs="Helvetica"/>
                  <w:sz w:val="20"/>
                  <w:szCs w:val="20"/>
                </w:rPr>
                <w:t>(ACAVAM119)</w:t>
              </w:r>
            </w:hyperlink>
          </w:p>
        </w:tc>
        <w:tc>
          <w:tcPr>
            <w:tcW w:w="2314" w:type="dxa"/>
          </w:tcPr>
          <w:p w14:paraId="6429DC51" w14:textId="74593CCC" w:rsidR="00433F0C" w:rsidRDefault="00433F0C" w:rsidP="00BB4555">
            <w:r>
              <w:t>I have demonstrated that I can carefully select materials, techniques, technologies and/or processes that are perfectly suited to communicate my artist intention. I understand clearly that symbolism and metaphors can be used in art to enhance meaning.</w:t>
            </w:r>
          </w:p>
        </w:tc>
        <w:tc>
          <w:tcPr>
            <w:tcW w:w="2314" w:type="dxa"/>
          </w:tcPr>
          <w:p w14:paraId="5C1795A9" w14:textId="34E8DB17" w:rsidR="00433F0C" w:rsidRDefault="00433F0C" w:rsidP="00BB4555">
            <w:r>
              <w:t xml:space="preserve">I have demonstrated that I can select materials, techniques, technologies and/or processes that are best suited to communicate my artist intention. I understand that symbolism and metaphors can be used in art to enhance meaning. </w:t>
            </w:r>
          </w:p>
        </w:tc>
        <w:tc>
          <w:tcPr>
            <w:tcW w:w="2321" w:type="dxa"/>
          </w:tcPr>
          <w:p w14:paraId="0FD55A00" w14:textId="77777777" w:rsidR="00433F0C" w:rsidRDefault="00433F0C" w:rsidP="00F0088A">
            <w:r>
              <w:t>I can select and justify some of the materials, techniques, technologies and/or processes that are best suited to communicate my artist intention.</w:t>
            </w:r>
          </w:p>
        </w:tc>
        <w:tc>
          <w:tcPr>
            <w:tcW w:w="2320" w:type="dxa"/>
          </w:tcPr>
          <w:p w14:paraId="06EA712B" w14:textId="77777777" w:rsidR="00433F0C" w:rsidRDefault="00433F0C" w:rsidP="00EB1744">
            <w:r>
              <w:t xml:space="preserve">I have made very little attempt to use materials, techniques, technologies and processes to express meaning in my artwork. </w:t>
            </w:r>
          </w:p>
        </w:tc>
        <w:tc>
          <w:tcPr>
            <w:tcW w:w="2301" w:type="dxa"/>
          </w:tcPr>
          <w:p w14:paraId="6B0436D1" w14:textId="77777777" w:rsidR="00433F0C" w:rsidRDefault="00433F0C" w:rsidP="00026853">
            <w:r>
              <w:t xml:space="preserve">I have made no or little attempt to do the work. </w:t>
            </w:r>
          </w:p>
        </w:tc>
      </w:tr>
    </w:tbl>
    <w:tbl>
      <w:tblPr>
        <w:tblStyle w:val="TableGrid"/>
        <w:tblW w:w="0" w:type="auto"/>
        <w:tblLook w:val="04A0" w:firstRow="1" w:lastRow="0" w:firstColumn="1" w:lastColumn="0" w:noHBand="0" w:noVBand="1"/>
      </w:tblPr>
      <w:tblGrid>
        <w:gridCol w:w="2311"/>
        <w:gridCol w:w="2317"/>
        <w:gridCol w:w="2317"/>
        <w:gridCol w:w="2322"/>
        <w:gridCol w:w="2308"/>
        <w:gridCol w:w="2301"/>
      </w:tblGrid>
      <w:tr w:rsidR="00433F0C" w14:paraId="29C63B69" w14:textId="77777777" w:rsidTr="00EB505D">
        <w:tc>
          <w:tcPr>
            <w:tcW w:w="2311" w:type="dxa"/>
          </w:tcPr>
          <w:p w14:paraId="761766B0" w14:textId="77777777" w:rsidR="00433F0C" w:rsidRDefault="00433F0C" w:rsidP="00BB4555">
            <w:r>
              <w:rPr>
                <w:rFonts w:ascii="Helvetica" w:hAnsi="Helvetica" w:cs="Helvetica"/>
                <w:color w:val="000000"/>
                <w:sz w:val="20"/>
                <w:szCs w:val="20"/>
              </w:rPr>
              <w:t xml:space="preserve">4. </w:t>
            </w:r>
            <w:hyperlink r:id="rId14" w:tooltip="Display the glossary entry for Practise" w:history="1">
              <w:r w:rsidRPr="00D31A7A">
                <w:rPr>
                  <w:rStyle w:val="Hyperlink"/>
                  <w:rFonts w:ascii="Helvetica" w:hAnsi="Helvetica" w:cs="Helvetica"/>
                  <w:b/>
                  <w:sz w:val="20"/>
                  <w:szCs w:val="20"/>
                  <w:u w:val="single"/>
                </w:rPr>
                <w:t>Practise</w:t>
              </w:r>
            </w:hyperlink>
            <w:r w:rsidRPr="00D31A7A">
              <w:rPr>
                <w:rFonts w:ascii="Helvetica" w:hAnsi="Helvetica" w:cs="Helvetica"/>
                <w:b/>
                <w:color w:val="000000"/>
                <w:sz w:val="20"/>
                <w:szCs w:val="20"/>
                <w:u w:val="single"/>
              </w:rPr>
              <w:t xml:space="preserve"> techniques</w:t>
            </w:r>
            <w:r>
              <w:rPr>
                <w:rFonts w:ascii="Helvetica" w:hAnsi="Helvetica" w:cs="Helvetica"/>
                <w:color w:val="000000"/>
                <w:sz w:val="20"/>
                <w:szCs w:val="20"/>
              </w:rPr>
              <w:t xml:space="preserve"> and processes to enhance </w:t>
            </w:r>
            <w:hyperlink r:id="rId15" w:tooltip="Display the glossary entry for representation" w:history="1">
              <w:r>
                <w:rPr>
                  <w:rStyle w:val="Hyperlink"/>
                  <w:rFonts w:ascii="Helvetica" w:hAnsi="Helvetica" w:cs="Helvetica"/>
                  <w:sz w:val="20"/>
                  <w:szCs w:val="20"/>
                </w:rPr>
                <w:t>representation</w:t>
              </w:r>
            </w:hyperlink>
            <w:r>
              <w:rPr>
                <w:rFonts w:ascii="Helvetica" w:hAnsi="Helvetica" w:cs="Helvetica"/>
                <w:color w:val="000000"/>
                <w:sz w:val="20"/>
                <w:szCs w:val="20"/>
              </w:rPr>
              <w:t xml:space="preserve"> of ideas in their art-making </w:t>
            </w:r>
            <w:hyperlink r:id="rId16" w:tooltip="View additional details of ACAVAM121" w:history="1">
              <w:r>
                <w:rPr>
                  <w:rStyle w:val="Hyperlink"/>
                  <w:rFonts w:ascii="Helvetica" w:hAnsi="Helvetica" w:cs="Helvetica"/>
                  <w:sz w:val="20"/>
                  <w:szCs w:val="20"/>
                </w:rPr>
                <w:t>(ACAVAM121)</w:t>
              </w:r>
            </w:hyperlink>
          </w:p>
        </w:tc>
        <w:tc>
          <w:tcPr>
            <w:tcW w:w="2317" w:type="dxa"/>
          </w:tcPr>
          <w:p w14:paraId="65335271" w14:textId="619307B1" w:rsidR="00433F0C" w:rsidRDefault="00433F0C" w:rsidP="00BB4555">
            <w:r>
              <w:t>I have confidently chosen/developed processes and techniques that are ideal to represent my ideas/subject matter and have justified my choices. I have carefully practised these so that my final outcome is refined/shows distinct improvement.</w:t>
            </w:r>
          </w:p>
        </w:tc>
        <w:tc>
          <w:tcPr>
            <w:tcW w:w="2317" w:type="dxa"/>
          </w:tcPr>
          <w:p w14:paraId="7ACB5ABB" w14:textId="410E85E4" w:rsidR="00433F0C" w:rsidRDefault="00433F0C" w:rsidP="00BB4555">
            <w:r>
              <w:t>I have chosen/developed processes and techniques that I feel best represent my ideas/subject matter and have justified my choices. I have practised these so that my final outcome is refined/shows improvement.</w:t>
            </w:r>
          </w:p>
        </w:tc>
        <w:tc>
          <w:tcPr>
            <w:tcW w:w="2322" w:type="dxa"/>
          </w:tcPr>
          <w:p w14:paraId="6664AE3E" w14:textId="77777777" w:rsidR="00433F0C" w:rsidRDefault="00433F0C" w:rsidP="00F0088A">
            <w:r>
              <w:t xml:space="preserve">I have tried to use processes and techniques to represent my ideas and have worked on refining these through the art-making process to produce art that is well-made.  </w:t>
            </w:r>
          </w:p>
        </w:tc>
        <w:tc>
          <w:tcPr>
            <w:tcW w:w="2308" w:type="dxa"/>
          </w:tcPr>
          <w:p w14:paraId="3F7D7988" w14:textId="77777777" w:rsidR="00433F0C" w:rsidRDefault="00433F0C" w:rsidP="00BB4555">
            <w:r>
              <w:t xml:space="preserve">I have used some techniques and processes to make my artwork, but my work would have benefited from more practise, for a more refined outcome. </w:t>
            </w:r>
          </w:p>
        </w:tc>
        <w:tc>
          <w:tcPr>
            <w:tcW w:w="2301" w:type="dxa"/>
          </w:tcPr>
          <w:p w14:paraId="4BAC3DA8" w14:textId="77777777" w:rsidR="00433F0C" w:rsidRDefault="00433F0C" w:rsidP="00BB4555">
            <w:r>
              <w:t>I have made no or very little attempt to produce an artwork.</w:t>
            </w:r>
          </w:p>
        </w:tc>
      </w:tr>
    </w:tbl>
    <w:p w14:paraId="34E1FBC5" w14:textId="77777777" w:rsidR="00A838AA" w:rsidRPr="00A838AA" w:rsidRDefault="00A838AA" w:rsidP="00A838AA">
      <w:pPr>
        <w:rPr>
          <w:b/>
          <w:sz w:val="28"/>
        </w:rPr>
      </w:pPr>
      <w:r w:rsidRPr="00A838AA">
        <w:rPr>
          <w:b/>
          <w:sz w:val="28"/>
        </w:rPr>
        <w:lastRenderedPageBreak/>
        <w:t>RESULT:</w:t>
      </w:r>
    </w:p>
    <w:p w14:paraId="5C847920" w14:textId="77777777" w:rsidR="00A838AA" w:rsidRPr="00A838AA" w:rsidRDefault="00A838AA" w:rsidP="00A838AA">
      <w:pPr>
        <w:rPr>
          <w:b/>
          <w:sz w:val="28"/>
        </w:rPr>
      </w:pPr>
    </w:p>
    <w:p w14:paraId="6127A22E" w14:textId="77777777" w:rsidR="00A838AA" w:rsidRPr="00A838AA" w:rsidRDefault="00A838AA" w:rsidP="00A838AA">
      <w:pPr>
        <w:rPr>
          <w:b/>
          <w:sz w:val="28"/>
        </w:rPr>
      </w:pPr>
      <w:r w:rsidRPr="00A838AA">
        <w:rPr>
          <w:b/>
          <w:sz w:val="28"/>
        </w:rPr>
        <w:t>FEEDBACK:</w:t>
      </w:r>
    </w:p>
    <w:p w14:paraId="4885AB95" w14:textId="77777777" w:rsidR="00A838AA" w:rsidRPr="00A838AA" w:rsidRDefault="00A838AA" w:rsidP="00A838AA">
      <w:pPr>
        <w:rPr>
          <w:u w:val="single"/>
        </w:rPr>
      </w:pPr>
      <w:r w:rsidRPr="00A838AA">
        <w:rPr>
          <w:u w:val="single"/>
        </w:rPr>
        <w:t>What you did well</w:t>
      </w:r>
    </w:p>
    <w:p w14:paraId="4B144A0C" w14:textId="77777777" w:rsidR="00A838AA" w:rsidRPr="00A838AA" w:rsidRDefault="00A838AA" w:rsidP="00A838AA"/>
    <w:p w14:paraId="64697CCF" w14:textId="77777777" w:rsidR="00A838AA" w:rsidRPr="00A838AA" w:rsidRDefault="00A838AA" w:rsidP="00A838AA"/>
    <w:p w14:paraId="3DE5F1DB" w14:textId="77777777" w:rsidR="00A838AA" w:rsidRPr="00A838AA" w:rsidRDefault="00A838AA" w:rsidP="00A838AA"/>
    <w:p w14:paraId="397C4489" w14:textId="77777777" w:rsidR="00A838AA" w:rsidRPr="00A838AA" w:rsidRDefault="003609A5" w:rsidP="00A838AA">
      <w:pPr>
        <w:rPr>
          <w:u w:val="single"/>
        </w:rPr>
      </w:pPr>
      <w:r>
        <w:rPr>
          <w:u w:val="single"/>
        </w:rPr>
        <w:t>Something to work on</w:t>
      </w:r>
    </w:p>
    <w:p w14:paraId="6F5E1DC6" w14:textId="77777777" w:rsidR="00D31A7A" w:rsidRDefault="00D31A7A"/>
    <w:p w14:paraId="08A92540" w14:textId="77777777" w:rsidR="00621071" w:rsidRDefault="00621071" w:rsidP="00621071"/>
    <w:p w14:paraId="5C06C684" w14:textId="77777777" w:rsidR="00621071" w:rsidRPr="00621071" w:rsidRDefault="00621071" w:rsidP="00621071">
      <w:pPr>
        <w:tabs>
          <w:tab w:val="left" w:pos="8590"/>
        </w:tabs>
      </w:pPr>
      <w:r>
        <w:tab/>
      </w:r>
    </w:p>
    <w:sectPr w:rsidR="00621071" w:rsidRPr="00621071" w:rsidSect="009075B4">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27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53E0" w14:textId="77777777" w:rsidR="000B5F63" w:rsidRDefault="000B5F63" w:rsidP="009075B4">
      <w:pPr>
        <w:spacing w:after="0" w:line="240" w:lineRule="auto"/>
      </w:pPr>
      <w:r>
        <w:separator/>
      </w:r>
    </w:p>
  </w:endnote>
  <w:endnote w:type="continuationSeparator" w:id="0">
    <w:p w14:paraId="141B6952" w14:textId="77777777" w:rsidR="000B5F63" w:rsidRDefault="000B5F63" w:rsidP="0090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8F57" w14:textId="77777777" w:rsidR="009075B4" w:rsidRDefault="00907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22C0" w14:textId="77777777" w:rsidR="009075B4" w:rsidRDefault="009075B4" w:rsidP="009075B4">
    <w:pPr>
      <w:pStyle w:val="Footer"/>
    </w:pPr>
    <w:r w:rsidRPr="001C218C">
      <w:rPr>
        <w:rFonts w:ascii="Calibri" w:hAnsi="Calibri" w:cs="Calibri"/>
        <w:sz w:val="16"/>
        <w:szCs w:val="16"/>
      </w:rPr>
      <w:t xml:space="preserve">April 10th, 2020  Courtesy of </w:t>
    </w:r>
    <w:r>
      <w:rPr>
        <w:sz w:val="16"/>
        <w:szCs w:val="16"/>
      </w:rPr>
      <w:t>Caz Saunders</w:t>
    </w:r>
    <w:r w:rsidRPr="001C218C">
      <w:rPr>
        <w:rFonts w:ascii="Calibri" w:hAnsi="Calibri" w:cs="Calibri"/>
        <w:sz w:val="16"/>
        <w:szCs w:val="16"/>
      </w:rPr>
      <w:t xml:space="preserve">,  </w:t>
    </w:r>
    <w:r>
      <w:rPr>
        <w:sz w:val="16"/>
        <w:szCs w:val="16"/>
      </w:rPr>
      <w:t>Riverside High School</w:t>
    </w:r>
  </w:p>
  <w:p w14:paraId="38BEF5E6" w14:textId="77777777" w:rsidR="009075B4" w:rsidRDefault="009075B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3AB5" w14:textId="77777777" w:rsidR="009075B4" w:rsidRDefault="00907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EFC5" w14:textId="77777777" w:rsidR="000B5F63" w:rsidRDefault="000B5F63" w:rsidP="009075B4">
      <w:pPr>
        <w:spacing w:after="0" w:line="240" w:lineRule="auto"/>
      </w:pPr>
      <w:r>
        <w:separator/>
      </w:r>
    </w:p>
  </w:footnote>
  <w:footnote w:type="continuationSeparator" w:id="0">
    <w:p w14:paraId="40695115" w14:textId="77777777" w:rsidR="000B5F63" w:rsidRDefault="000B5F63" w:rsidP="00907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AECB" w14:textId="77777777" w:rsidR="009075B4" w:rsidRDefault="00907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5BA1" w14:textId="27F00707" w:rsidR="009075B4" w:rsidRDefault="009075B4" w:rsidP="009075B4">
    <w:pPr>
      <w:ind w:left="-450" w:right="1380"/>
      <w:rPr>
        <w:rFonts w:ascii="Calibri" w:eastAsia="Calibri" w:hAnsi="Calibri" w:cs="Calibri"/>
        <w:i/>
        <w:sz w:val="16"/>
        <w:szCs w:val="16"/>
      </w:rPr>
    </w:pPr>
    <w:r>
      <w:rPr>
        <w:noProof/>
      </w:rPr>
      <w:drawing>
        <wp:anchor distT="114300" distB="114300" distL="114300" distR="114300" simplePos="0" relativeHeight="251659264" behindDoc="0" locked="0" layoutInCell="1" allowOverlap="1" wp14:anchorId="134F0E61" wp14:editId="2A5F0DDC">
          <wp:simplePos x="0" y="0"/>
          <wp:positionH relativeFrom="column">
            <wp:posOffset>7634605</wp:posOffset>
          </wp:positionH>
          <wp:positionV relativeFrom="paragraph">
            <wp:posOffset>-15875</wp:posOffset>
          </wp:positionV>
          <wp:extent cx="1148080" cy="36258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sz w:val="16"/>
        <w:szCs w:val="16"/>
      </w:rPr>
      <w:t>This resource is included in TATA’s COVID19 visual art resources collection with appreciation and permission from its creator, Caz Saunders from Riverside High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p>
  <w:p w14:paraId="64F76284" w14:textId="7B5F1519" w:rsidR="009075B4" w:rsidRDefault="009075B4">
    <w:pPr>
      <w:pStyle w:val="Header"/>
    </w:pPr>
  </w:p>
  <w:p w14:paraId="5FC360AD" w14:textId="77777777" w:rsidR="009075B4" w:rsidRDefault="00907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C177" w14:textId="77777777" w:rsidR="009075B4" w:rsidRDefault="00907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71"/>
    <w:rsid w:val="00017458"/>
    <w:rsid w:val="00026853"/>
    <w:rsid w:val="000B5F63"/>
    <w:rsid w:val="003609A5"/>
    <w:rsid w:val="00433F0C"/>
    <w:rsid w:val="00443A76"/>
    <w:rsid w:val="005216CC"/>
    <w:rsid w:val="00621071"/>
    <w:rsid w:val="006A7BB9"/>
    <w:rsid w:val="00821544"/>
    <w:rsid w:val="00870524"/>
    <w:rsid w:val="009075B4"/>
    <w:rsid w:val="00A838AA"/>
    <w:rsid w:val="00B01A9A"/>
    <w:rsid w:val="00C9377C"/>
    <w:rsid w:val="00D31A7A"/>
    <w:rsid w:val="00DA45F7"/>
    <w:rsid w:val="00EB1744"/>
    <w:rsid w:val="00F0088A"/>
    <w:rsid w:val="00F17B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7D42B"/>
  <w15:chartTrackingRefBased/>
  <w15:docId w15:val="{328B8CD8-AB0D-4619-8E12-C6FDC3C7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1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21071"/>
    <w:rPr>
      <w:strike w:val="0"/>
      <w:dstrike w:val="0"/>
      <w:color w:val="767676"/>
      <w:u w:val="none"/>
      <w:effect w:val="none"/>
    </w:rPr>
  </w:style>
  <w:style w:type="table" w:customStyle="1" w:styleId="TableGrid1">
    <w:name w:val="Table Grid1"/>
    <w:basedOn w:val="TableNormal"/>
    <w:next w:val="TableGrid"/>
    <w:uiPriority w:val="39"/>
    <w:rsid w:val="0062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9A5"/>
    <w:rPr>
      <w:rFonts w:ascii="Segoe UI" w:hAnsi="Segoe UI" w:cs="Segoe UI"/>
      <w:sz w:val="18"/>
      <w:szCs w:val="18"/>
    </w:rPr>
  </w:style>
  <w:style w:type="paragraph" w:styleId="Header">
    <w:name w:val="header"/>
    <w:basedOn w:val="Normal"/>
    <w:link w:val="HeaderChar"/>
    <w:uiPriority w:val="99"/>
    <w:unhideWhenUsed/>
    <w:rsid w:val="00907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5B4"/>
  </w:style>
  <w:style w:type="paragraph" w:styleId="Footer">
    <w:name w:val="footer"/>
    <w:basedOn w:val="Normal"/>
    <w:link w:val="FooterChar"/>
    <w:uiPriority w:val="99"/>
    <w:unhideWhenUsed/>
    <w:rsid w:val="00907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curriculum/contentdescription/ACAVAM11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ustraliancurriculum.edu.au/glossary/popup?a=TheArts&amp;t=technolog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straliancurriculum.edu.au/curriculum/contentdescription/ACAVAM1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popup?a=TheArts&amp;t=material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straliancurriculum.edu.au/glossary/popup?a=TheArts&amp;t=representation" TargetMode="External"/><Relationship Id="rId23" Type="http://schemas.openxmlformats.org/officeDocument/2006/relationships/fontTable" Target="fontTable.xml"/><Relationship Id="rId10" Type="http://schemas.openxmlformats.org/officeDocument/2006/relationships/hyperlink" Target="http://www.australiancurriculum.edu.au/glossary/popup?a=TheArts&amp;t=artis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ustraliancurriculum.edu.au/glossary/popup?a=TheArts&amp;t=artists" TargetMode="External"/><Relationship Id="rId14" Type="http://schemas.openxmlformats.org/officeDocument/2006/relationships/hyperlink" Target="http://www.australiancurriculum.edu.au/glossary/popup?a=TheArts&amp;t=practis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E484107789440864F7EC9AA7861F2" ma:contentTypeVersion="4" ma:contentTypeDescription="Create a new document." ma:contentTypeScope="" ma:versionID="1d7411ae179bd98fb8160919347d30c9">
  <xsd:schema xmlns:xsd="http://www.w3.org/2001/XMLSchema" xmlns:xs="http://www.w3.org/2001/XMLSchema" xmlns:p="http://schemas.microsoft.com/office/2006/metadata/properties" xmlns:ns2="bb7bc2d8-e46d-449a-8ef4-a7b31b2c4202" targetNamespace="http://schemas.microsoft.com/office/2006/metadata/properties" ma:root="true" ma:fieldsID="34e0bab0478e6c35a60cf741ec05c334" ns2:_="">
    <xsd:import namespace="bb7bc2d8-e46d-449a-8ef4-a7b31b2c42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bc2d8-e46d-449a-8ef4-a7b31b2c4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8BFD4-F053-43FA-9F2D-9F8B8AA774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4D3D3-D48C-47FA-85F0-95E8E3C17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bc2d8-e46d-449a-8ef4-a7b31b2c4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7A694-0BC7-42FD-97D6-ECCB6DD91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Ruiswyk, Brooke</dc:creator>
  <cp:keywords/>
  <dc:description/>
  <cp:lastModifiedBy>Abbey MacDonald</cp:lastModifiedBy>
  <cp:revision>2</cp:revision>
  <cp:lastPrinted>2016-10-25T23:47:00Z</cp:lastPrinted>
  <dcterms:created xsi:type="dcterms:W3CDTF">2020-04-18T01:59:00Z</dcterms:created>
  <dcterms:modified xsi:type="dcterms:W3CDTF">2020-04-18T01:59:00Z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0x010100943E484107789440864F7EC9AA7861F2</vt:lpwstr>
  </property>
</Properties>
</file>